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77" w:rsidRDefault="00711277" w:rsidP="00711277">
      <w:pPr>
        <w:jc w:val="center"/>
        <w:rPr>
          <w:b/>
          <w:sz w:val="36"/>
        </w:rPr>
      </w:pPr>
      <w:r w:rsidRPr="00711277">
        <w:rPr>
          <w:b/>
          <w:sz w:val="36"/>
        </w:rPr>
        <w:t>Flip the Classroom!</w:t>
      </w:r>
    </w:p>
    <w:p w:rsidR="00711277" w:rsidRPr="00711277" w:rsidRDefault="00711277" w:rsidP="00711277">
      <w:pPr>
        <w:jc w:val="right"/>
        <w:rPr>
          <w:b/>
          <w:sz w:val="32"/>
        </w:rPr>
      </w:pPr>
      <w:r w:rsidRPr="00711277">
        <w:rPr>
          <w:b/>
          <w:sz w:val="32"/>
        </w:rPr>
        <w:t>Name</w:t>
      </w:r>
      <w:proofErr w:type="gramStart"/>
      <w:r w:rsidRPr="00711277">
        <w:rPr>
          <w:b/>
          <w:sz w:val="32"/>
        </w:rPr>
        <w:t>:</w:t>
      </w:r>
      <w:r w:rsidRPr="00711277">
        <w:rPr>
          <w:sz w:val="32"/>
        </w:rPr>
        <w:t>_</w:t>
      </w:r>
      <w:proofErr w:type="gramEnd"/>
      <w:r w:rsidRPr="00711277">
        <w:rPr>
          <w:sz w:val="32"/>
        </w:rPr>
        <w:t>________________</w:t>
      </w:r>
    </w:p>
    <w:p w:rsidR="00711277" w:rsidRDefault="00711277" w:rsidP="00711277">
      <w:pPr>
        <w:rPr>
          <w:sz w:val="32"/>
        </w:rPr>
      </w:pPr>
      <w:r w:rsidRPr="00711277">
        <w:rPr>
          <w:sz w:val="32"/>
        </w:rPr>
        <w:t xml:space="preserve">We’re going to flip the classroom!  You are going to explore the topic of </w:t>
      </w:r>
      <w:r w:rsidRPr="00711277">
        <w:rPr>
          <w:sz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FINANCIAL LITERACY </w:t>
      </w:r>
      <w:r w:rsidRPr="00711277">
        <w:rPr>
          <w:sz w:val="32"/>
        </w:rPr>
        <w:t xml:space="preserve">at home, and then we are going to discuss </w:t>
      </w:r>
      <w:r>
        <w:rPr>
          <w:sz w:val="32"/>
        </w:rPr>
        <w:t>our new understandings</w:t>
      </w:r>
      <w:r w:rsidRPr="00711277">
        <w:rPr>
          <w:sz w:val="32"/>
        </w:rPr>
        <w:t xml:space="preserve"> in class.</w:t>
      </w:r>
      <w:r>
        <w:rPr>
          <w:sz w:val="32"/>
        </w:rPr>
        <w:t xml:space="preserve"> </w:t>
      </w:r>
    </w:p>
    <w:p w:rsidR="00711277" w:rsidRDefault="00711277" w:rsidP="00711277">
      <w:pPr>
        <w:rPr>
          <w:sz w:val="32"/>
        </w:rPr>
      </w:pPr>
      <w:r>
        <w:rPr>
          <w:b/>
          <w:sz w:val="32"/>
        </w:rPr>
        <w:t>Directions:</w:t>
      </w:r>
      <w:r>
        <w:rPr>
          <w:sz w:val="32"/>
        </w:rPr>
        <w:t xml:space="preserve">  Choose 3 boxes.  Complete each task.  If you are asked to record your findings, be sure to bring your wri</w:t>
      </w:r>
      <w:r w:rsidR="00E030B4">
        <w:rPr>
          <w:sz w:val="32"/>
        </w:rPr>
        <w:t xml:space="preserve">tten work to class.  </w:t>
      </w:r>
      <w:r>
        <w:rPr>
          <w:sz w:val="32"/>
        </w:rPr>
        <w:t>You are free to use the back of this paper and save trees!</w:t>
      </w:r>
      <w:r w:rsidR="00E030B4">
        <w:rPr>
          <w:sz w:val="32"/>
        </w:rPr>
        <w:t xml:space="preserve">  </w:t>
      </w:r>
      <w:r w:rsidR="00E030B4">
        <w:rPr>
          <w:sz w:val="32"/>
        </w:rPr>
        <w:t>If you are asked to bring a resource to class, be sure to do so</w:t>
      </w:r>
      <w:r w:rsidR="00E030B4">
        <w:rPr>
          <w:sz w:val="32"/>
        </w:rPr>
        <w:t>.</w:t>
      </w:r>
      <w:bookmarkStart w:id="0" w:name="_GoBack"/>
      <w:bookmarkEnd w:id="0"/>
    </w:p>
    <w:p w:rsidR="00711277" w:rsidRPr="00711277" w:rsidRDefault="00711277" w:rsidP="00711277">
      <w:pPr>
        <w:jc w:val="center"/>
        <w:rPr>
          <w:b/>
          <w:sz w:val="36"/>
        </w:rPr>
      </w:pPr>
      <w:r w:rsidRPr="00711277">
        <w:rPr>
          <w:b/>
          <w:sz w:val="36"/>
        </w:rPr>
        <w:t>Topic:  What is financial literacy?</w:t>
      </w:r>
    </w:p>
    <w:tbl>
      <w:tblPr>
        <w:tblStyle w:val="TableGrid"/>
        <w:tblW w:w="9888" w:type="dxa"/>
        <w:tblLook w:val="04A0" w:firstRow="1" w:lastRow="0" w:firstColumn="1" w:lastColumn="0" w:noHBand="0" w:noVBand="1"/>
      </w:tblPr>
      <w:tblGrid>
        <w:gridCol w:w="3296"/>
        <w:gridCol w:w="3296"/>
        <w:gridCol w:w="3296"/>
      </w:tblGrid>
      <w:tr w:rsidR="00711277" w:rsidRPr="00711277" w:rsidTr="00711277">
        <w:trPr>
          <w:trHeight w:val="1941"/>
        </w:trPr>
        <w:tc>
          <w:tcPr>
            <w:tcW w:w="3296" w:type="dxa"/>
            <w:vAlign w:val="center"/>
          </w:tcPr>
          <w:p w:rsidR="00711277" w:rsidRPr="00711277" w:rsidRDefault="00711277" w:rsidP="00711277">
            <w:pPr>
              <w:jc w:val="center"/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11277"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TALK</w:t>
            </w:r>
          </w:p>
          <w:p w:rsidR="00711277" w:rsidRPr="00711277" w:rsidRDefault="00711277" w:rsidP="00711277">
            <w:pPr>
              <w:jc w:val="center"/>
              <w:rPr>
                <w:sz w:val="28"/>
              </w:rPr>
            </w:pPr>
            <w:r w:rsidRPr="00711277">
              <w:rPr>
                <w:sz w:val="28"/>
              </w:rPr>
              <w:t>Talk to 2 people about the topic and record their responses.</w:t>
            </w:r>
          </w:p>
        </w:tc>
        <w:tc>
          <w:tcPr>
            <w:tcW w:w="3296" w:type="dxa"/>
            <w:vAlign w:val="center"/>
          </w:tcPr>
          <w:p w:rsidR="00711277" w:rsidRPr="00711277" w:rsidRDefault="00711277" w:rsidP="00711277">
            <w:pPr>
              <w:jc w:val="center"/>
              <w:rPr>
                <w:sz w:val="32"/>
              </w:rPr>
            </w:pPr>
            <w:r w:rsidRPr="00711277">
              <w:rPr>
                <w:b/>
                <w:spacing w:val="60"/>
                <w:sz w:val="32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READ</w:t>
            </w:r>
          </w:p>
          <w:p w:rsidR="00711277" w:rsidRPr="00711277" w:rsidRDefault="00711277" w:rsidP="00711277">
            <w:pPr>
              <w:jc w:val="center"/>
              <w:rPr>
                <w:sz w:val="28"/>
              </w:rPr>
            </w:pPr>
            <w:r w:rsidRPr="00711277">
              <w:rPr>
                <w:sz w:val="28"/>
              </w:rPr>
              <w:t>Read a blog or website about the topic and record your new understandings.</w:t>
            </w:r>
          </w:p>
        </w:tc>
        <w:tc>
          <w:tcPr>
            <w:tcW w:w="3296" w:type="dxa"/>
            <w:vAlign w:val="center"/>
          </w:tcPr>
          <w:p w:rsidR="00711277" w:rsidRPr="00711277" w:rsidRDefault="00711277" w:rsidP="00711277">
            <w:pPr>
              <w:jc w:val="center"/>
              <w:rPr>
                <w:b/>
                <w:color w:val="9BBB59" w:themeColor="accent3"/>
                <w:spacing w:val="40"/>
                <w:sz w:val="32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5" w14:cap="flat" w14:cmpd="sng" w14:algn="ctr">
                  <w14:solidFill>
                    <w14:schemeClr w14:val="accent3">
                      <w14:tint w14:val="1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3">
                      <w14:alpha w14:val="50000"/>
                      <w14:satMod w14:val="200000"/>
                    </w14:schemeClr>
                  </w14:solidFill>
                </w14:textFill>
              </w:rPr>
            </w:pPr>
            <w:r w:rsidRPr="00711277">
              <w:rPr>
                <w:b/>
                <w:color w:val="9BBB59" w:themeColor="accent3"/>
                <w:spacing w:val="40"/>
                <w:sz w:val="32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5" w14:cap="flat" w14:cmpd="sng" w14:algn="ctr">
                  <w14:solidFill>
                    <w14:schemeClr w14:val="accent3">
                      <w14:tint w14:val="1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3">
                      <w14:alpha w14:val="50000"/>
                      <w14:satMod w14:val="200000"/>
                    </w14:schemeClr>
                  </w14:solidFill>
                </w14:textFill>
              </w:rPr>
              <w:t>RESEARCH</w:t>
            </w:r>
          </w:p>
          <w:p w:rsidR="00711277" w:rsidRPr="00711277" w:rsidRDefault="00711277" w:rsidP="00711277">
            <w:pPr>
              <w:jc w:val="center"/>
              <w:rPr>
                <w:sz w:val="28"/>
              </w:rPr>
            </w:pPr>
            <w:r w:rsidRPr="00711277">
              <w:rPr>
                <w:sz w:val="28"/>
              </w:rPr>
              <w:t>Research the topic using a nonfiction resource and write about what you learn.</w:t>
            </w:r>
          </w:p>
        </w:tc>
      </w:tr>
      <w:tr w:rsidR="00711277" w:rsidRPr="00711277" w:rsidTr="00711277">
        <w:trPr>
          <w:trHeight w:val="1923"/>
        </w:trPr>
        <w:tc>
          <w:tcPr>
            <w:tcW w:w="3296" w:type="dxa"/>
            <w:vAlign w:val="center"/>
          </w:tcPr>
          <w:p w:rsidR="00711277" w:rsidRPr="00711277" w:rsidRDefault="00711277" w:rsidP="00711277">
            <w:pPr>
              <w:jc w:val="center"/>
              <w:rPr>
                <w:b/>
                <w:sz w:val="32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11277">
              <w:rPr>
                <w:b/>
                <w:sz w:val="32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WATCH</w:t>
            </w:r>
          </w:p>
          <w:p w:rsidR="00711277" w:rsidRPr="00711277" w:rsidRDefault="00711277" w:rsidP="007B076D">
            <w:pPr>
              <w:jc w:val="center"/>
              <w:rPr>
                <w:sz w:val="28"/>
              </w:rPr>
            </w:pPr>
            <w:r w:rsidRPr="00711277">
              <w:rPr>
                <w:sz w:val="28"/>
              </w:rPr>
              <w:t>Watch a video</w:t>
            </w:r>
            <w:r w:rsidR="007B076D">
              <w:rPr>
                <w:sz w:val="28"/>
              </w:rPr>
              <w:t xml:space="preserve"> related to the topic</w:t>
            </w:r>
            <w:r w:rsidRPr="00711277">
              <w:rPr>
                <w:sz w:val="28"/>
              </w:rPr>
              <w:t xml:space="preserve"> and record what you learn.</w:t>
            </w:r>
          </w:p>
        </w:tc>
        <w:tc>
          <w:tcPr>
            <w:tcW w:w="3296" w:type="dxa"/>
            <w:vAlign w:val="center"/>
          </w:tcPr>
          <w:p w:rsidR="00711277" w:rsidRPr="00711277" w:rsidRDefault="00711277" w:rsidP="00711277">
            <w:pPr>
              <w:jc w:val="center"/>
              <w:rPr>
                <w:b/>
                <w:sz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11277">
              <w:rPr>
                <w:b/>
                <w:sz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CALL</w:t>
            </w:r>
          </w:p>
          <w:p w:rsidR="00711277" w:rsidRPr="00711277" w:rsidRDefault="00711277" w:rsidP="00711277">
            <w:pPr>
              <w:jc w:val="center"/>
              <w:rPr>
                <w:sz w:val="28"/>
              </w:rPr>
            </w:pPr>
            <w:r w:rsidRPr="00711277">
              <w:rPr>
                <w:sz w:val="28"/>
              </w:rPr>
              <w:t>Call a relative and discuss the topic. Write down what you learn.</w:t>
            </w:r>
          </w:p>
        </w:tc>
        <w:tc>
          <w:tcPr>
            <w:tcW w:w="3296" w:type="dxa"/>
            <w:vAlign w:val="center"/>
          </w:tcPr>
          <w:p w:rsidR="00711277" w:rsidRPr="00711277" w:rsidRDefault="00711277" w:rsidP="00711277">
            <w:pPr>
              <w:jc w:val="center"/>
              <w:rPr>
                <w:b/>
                <w:color w:val="FFFEFD" w:themeColor="accent6" w:themeTint="02"/>
                <w:spacing w:val="10"/>
                <w:sz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711277">
              <w:rPr>
                <w:b/>
                <w:color w:val="FFFEFD" w:themeColor="accent6" w:themeTint="02"/>
                <w:spacing w:val="10"/>
                <w:sz w:val="32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INTERVIEW</w:t>
            </w:r>
          </w:p>
          <w:p w:rsidR="00711277" w:rsidRPr="00711277" w:rsidRDefault="00711277" w:rsidP="00711277">
            <w:pPr>
              <w:jc w:val="center"/>
              <w:rPr>
                <w:sz w:val="28"/>
              </w:rPr>
            </w:pPr>
            <w:r w:rsidRPr="00711277">
              <w:rPr>
                <w:sz w:val="28"/>
              </w:rPr>
              <w:t>Interview a person about the topic and record what you learn.</w:t>
            </w:r>
          </w:p>
        </w:tc>
      </w:tr>
      <w:tr w:rsidR="00711277" w:rsidRPr="00711277" w:rsidTr="00711277">
        <w:trPr>
          <w:trHeight w:val="2281"/>
        </w:trPr>
        <w:tc>
          <w:tcPr>
            <w:tcW w:w="3296" w:type="dxa"/>
            <w:vAlign w:val="center"/>
          </w:tcPr>
          <w:p w:rsidR="00711277" w:rsidRPr="00711277" w:rsidRDefault="00711277" w:rsidP="00711277">
            <w:pPr>
              <w:jc w:val="center"/>
              <w:rPr>
                <w:b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11277">
              <w:rPr>
                <w:b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SKYPE</w:t>
            </w:r>
          </w:p>
          <w:p w:rsidR="00711277" w:rsidRPr="00711277" w:rsidRDefault="00711277" w:rsidP="00711277">
            <w:pPr>
              <w:jc w:val="center"/>
              <w:rPr>
                <w:sz w:val="28"/>
              </w:rPr>
            </w:pPr>
            <w:r w:rsidRPr="00711277">
              <w:rPr>
                <w:sz w:val="28"/>
              </w:rPr>
              <w:t>Skype or videoconfe</w:t>
            </w:r>
            <w:r w:rsidRPr="00711277">
              <w:rPr>
                <w:sz w:val="28"/>
              </w:rPr>
              <w:t>rence with someone on the topic and write down what you learn.</w:t>
            </w:r>
          </w:p>
        </w:tc>
        <w:tc>
          <w:tcPr>
            <w:tcW w:w="3296" w:type="dxa"/>
            <w:vAlign w:val="center"/>
          </w:tcPr>
          <w:p w:rsidR="00711277" w:rsidRPr="00711277" w:rsidRDefault="00711277" w:rsidP="00711277">
            <w:pPr>
              <w:jc w:val="center"/>
              <w:rPr>
                <w:b/>
                <w:color w:val="9BBB59" w:themeColor="accent3"/>
                <w:sz w:val="32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711277">
              <w:rPr>
                <w:b/>
                <w:color w:val="9BBB59" w:themeColor="accent3"/>
                <w:sz w:val="32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GO</w:t>
            </w:r>
          </w:p>
          <w:p w:rsidR="00711277" w:rsidRPr="00711277" w:rsidRDefault="00711277" w:rsidP="00711277">
            <w:pPr>
              <w:jc w:val="center"/>
              <w:rPr>
                <w:sz w:val="28"/>
              </w:rPr>
            </w:pPr>
            <w:r w:rsidRPr="00711277">
              <w:rPr>
                <w:sz w:val="28"/>
              </w:rPr>
              <w:t xml:space="preserve">Go to the library and </w:t>
            </w:r>
            <w:r w:rsidRPr="00711277">
              <w:rPr>
                <w:sz w:val="28"/>
              </w:rPr>
              <w:t xml:space="preserve">find a resource </w:t>
            </w:r>
            <w:r w:rsidR="007B076D">
              <w:rPr>
                <w:sz w:val="28"/>
              </w:rPr>
              <w:t xml:space="preserve">on the topic </w:t>
            </w:r>
            <w:r w:rsidRPr="00711277">
              <w:rPr>
                <w:sz w:val="28"/>
              </w:rPr>
              <w:t>to share with the class.</w:t>
            </w:r>
          </w:p>
        </w:tc>
        <w:tc>
          <w:tcPr>
            <w:tcW w:w="3296" w:type="dxa"/>
            <w:vAlign w:val="center"/>
          </w:tcPr>
          <w:p w:rsidR="00711277" w:rsidRPr="00711277" w:rsidRDefault="00711277" w:rsidP="00711277">
            <w:pPr>
              <w:jc w:val="center"/>
              <w:rPr>
                <w:b/>
                <w:color w:val="4F81BD" w:themeColor="accent1"/>
                <w:sz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D537CD"/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711277">
              <w:rPr>
                <w:b/>
                <w:color w:val="4F81BD" w:themeColor="accent1"/>
                <w:sz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D537CD"/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FIND</w:t>
            </w:r>
          </w:p>
          <w:p w:rsidR="00711277" w:rsidRPr="00711277" w:rsidRDefault="00711277" w:rsidP="00711277">
            <w:pPr>
              <w:jc w:val="center"/>
              <w:rPr>
                <w:sz w:val="28"/>
              </w:rPr>
            </w:pPr>
            <w:r w:rsidRPr="00711277">
              <w:rPr>
                <w:sz w:val="28"/>
              </w:rPr>
              <w:t>Find a newspaper article or magazine article about the topic and bring it to class.</w:t>
            </w:r>
          </w:p>
        </w:tc>
      </w:tr>
    </w:tbl>
    <w:p w:rsidR="003D5915" w:rsidRPr="00711277" w:rsidRDefault="003D5915">
      <w:pPr>
        <w:rPr>
          <w:sz w:val="28"/>
        </w:rPr>
      </w:pPr>
    </w:p>
    <w:sectPr w:rsidR="003D5915" w:rsidRPr="00711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77"/>
    <w:rsid w:val="003D5915"/>
    <w:rsid w:val="00711277"/>
    <w:rsid w:val="007B076D"/>
    <w:rsid w:val="00E0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Catherine Cook School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Wortinger</dc:creator>
  <cp:lastModifiedBy>Brandy Wortinger</cp:lastModifiedBy>
  <cp:revision>2</cp:revision>
  <dcterms:created xsi:type="dcterms:W3CDTF">2013-04-09T13:37:00Z</dcterms:created>
  <dcterms:modified xsi:type="dcterms:W3CDTF">2013-04-09T14:07:00Z</dcterms:modified>
</cp:coreProperties>
</file>